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44"/>
          <w:szCs w:val="44"/>
          <w:shd w:val="clear" w:color="auto" w:fill="FFFFFF"/>
        </w:rPr>
        <w:t>安全责任书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为加强安全工作的管理，防止各类事故的发生，确保孵化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  <w:lang w:eastAsia="zh-CN"/>
        </w:rPr>
        <w:t>中心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内人员、设备的安全，特制定以下安全责任书：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一、进驻单位应自觉接受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孵化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中心对安全工作的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  <w:lang w:eastAsia="zh-CN"/>
        </w:rPr>
        <w:t>指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导，认真落实各项安全工作的部署。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二、进驻单位必须严格遵守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孵化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中心制订的各项安全管理规定。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三、进驻单位要指定专人(安全员名单应报创业中心备案)负责本企业的安全工作，并将安全责任落实到全体员工。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四、进驻单位要制订本企业的安全制度。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五、进驻单位对本单位易发生事故的重要部位要进行每日检查，对贵重仪器、设备、剧毒物品、现金等保管要有安全措施和防护手段。对因管理不善而造成的损失应承担相应的经济和法律责任。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六、进驻单位应配置合理的消防设备，常用消防设备应做到每位员工都会使用。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七、进驻单位要建立健全安全工作资料档案。对各种安全责任事故的处理应登记备查。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八、进驻单位在孵化期间，若因违反安全管理规定而造成的安全责任事故，其经济损失和刑事责任由肇事企业承担。造成严重后果的交公安部门处理。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   九、本安全责任书，自进驻单位法人代表签字之日起生效。单位迁出创业中心孵化楼时，责任自行解除。此责任书一式二份，进驻企业、创业中心各执一份。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阿坝州科技企业孵化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中心(盖章)        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进驻单位名称：    (盖章)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负责人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：                             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 法人代表：</w:t>
      </w:r>
    </w:p>
    <w:p>
      <w:pPr>
        <w:widowControl/>
        <w:shd w:val="clear" w:color="auto" w:fill="FFFFFF"/>
        <w:wordWrap w:val="0"/>
        <w:spacing w:line="500" w:lineRule="atLeast"/>
        <w:ind w:right="600" w:firstLine="1050" w:firstLineChars="350"/>
        <w:rPr>
          <w:rFonts w:ascii="Arial" w:hAnsi="Arial" w:eastAsia="宋体" w:cs="Arial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00" w:lineRule="atLeast"/>
        <w:ind w:right="600" w:firstLine="1050" w:firstLineChars="350"/>
        <w:rPr>
          <w:rFonts w:ascii="Arial" w:hAnsi="Arial" w:cs="Arial"/>
          <w:color w:val="333333"/>
          <w:szCs w:val="21"/>
        </w:rPr>
      </w:pPr>
      <w:bookmarkStart w:id="0" w:name="_GoBack"/>
      <w:bookmarkEnd w:id="0"/>
      <w:r>
        <w:rPr>
          <w:rFonts w:ascii="Arial" w:hAnsi="Arial" w:eastAsia="宋体" w:cs="Arial"/>
          <w:color w:val="333333"/>
          <w:kern w:val="0"/>
          <w:sz w:val="30"/>
          <w:szCs w:val="30"/>
          <w:shd w:val="clear" w:color="auto" w:fill="FFFFFF"/>
        </w:rPr>
        <w:t>年    月    日                 </w:t>
      </w:r>
      <w:r>
        <w:rPr>
          <w:rFonts w:hint="eastAsia" w:ascii="Arial" w:hAnsi="Arial" w:eastAsia="宋体" w:cs="Arial"/>
          <w:color w:val="333333"/>
          <w:kern w:val="0"/>
          <w:sz w:val="30"/>
          <w:szCs w:val="30"/>
          <w:shd w:val="clear" w:color="auto" w:fill="FFFFFF"/>
        </w:rPr>
        <w:t xml:space="preserve">             </w:t>
      </w:r>
      <w:r>
        <w:rPr>
          <w:rFonts w:ascii="Arial" w:hAnsi="Arial" w:eastAsia="宋体" w:cs="Arial"/>
          <w:color w:val="333333"/>
          <w:kern w:val="0"/>
          <w:sz w:val="30"/>
          <w:szCs w:val="30"/>
          <w:shd w:val="clear" w:color="auto" w:fill="FFFFFF"/>
        </w:rPr>
        <w:t> 年    月  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2173A"/>
    <w:rsid w:val="374951BE"/>
    <w:rsid w:val="46D2173A"/>
    <w:rsid w:val="68EC51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2016-09-22T09:04:00Z</dcterms:created>
  <dc:creator>lenovo</dc:creator>
  <cp:lastModifiedBy>lenovo</cp:lastModifiedBy>
  <dcterms:modified xsi:type="dcterms:W3CDTF">2016-10-13T01:52:39Z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